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8.31298828125" w:firstLine="0"/>
        <w:jc w:val="right"/>
        <w:rPr>
          <w:rFonts w:ascii="Arial" w:cs="Arial" w:eastAsia="Arial" w:hAnsi="Arial"/>
          <w:b w:val="1"/>
          <w:i w:val="0"/>
          <w:smallCaps w:val="0"/>
          <w:strike w:val="0"/>
          <w:color w:val="000000"/>
          <w:sz w:val="30.959999084472656"/>
          <w:szCs w:val="30.959999084472656"/>
          <w:u w:val="none"/>
          <w:shd w:fill="auto" w:val="clear"/>
          <w:vertAlign w:val="baseline"/>
        </w:rPr>
      </w:pPr>
      <w:r w:rsidDel="00000000" w:rsidR="00000000" w:rsidRPr="00000000">
        <w:rPr>
          <w:rFonts w:ascii="Arial" w:cs="Arial" w:eastAsia="Arial" w:hAnsi="Arial"/>
          <w:b w:val="1"/>
          <w:i w:val="0"/>
          <w:smallCaps w:val="0"/>
          <w:strike w:val="0"/>
          <w:color w:val="000000"/>
          <w:sz w:val="30.959999084472656"/>
          <w:szCs w:val="30.959999084472656"/>
          <w:u w:val="none"/>
          <w:shd w:fill="auto" w:val="clear"/>
          <w:vertAlign w:val="baseline"/>
          <w:rtl w:val="0"/>
        </w:rPr>
        <w:t xml:space="preserve">ĐIỀU KHOẢN HỢP TÁC </w:t>
      </w:r>
      <w:r w:rsidDel="00000000" w:rsidR="00000000" w:rsidRPr="00000000">
        <w:rPr>
          <w:b w:val="1"/>
          <w:sz w:val="30.959999084472656"/>
          <w:szCs w:val="30.959999084472656"/>
          <w:rtl w:val="0"/>
        </w:rPr>
        <w:t xml:space="preserve">…. (TÊN NỀN TẢNG)</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96533203125" w:line="240" w:lineRule="auto"/>
        <w:ind w:left="0" w:right="3538.184814453125" w:firstLine="0"/>
        <w:jc w:val="right"/>
        <w:rPr>
          <w:rFonts w:ascii="Arial" w:cs="Arial" w:eastAsia="Arial" w:hAnsi="Arial"/>
          <w:b w:val="1"/>
          <w:i w:val="0"/>
          <w:smallCaps w:val="0"/>
          <w:strike w:val="0"/>
          <w:color w:val="000000"/>
          <w:sz w:val="30.959999084472656"/>
          <w:szCs w:val="30.959999084472656"/>
          <w:u w:val="none"/>
          <w:shd w:fill="auto" w:val="clear"/>
          <w:vertAlign w:val="baseline"/>
        </w:rPr>
      </w:pPr>
      <w:r w:rsidDel="00000000" w:rsidR="00000000" w:rsidRPr="00000000">
        <w:rPr>
          <w:rFonts w:ascii="Arial" w:cs="Arial" w:eastAsia="Arial" w:hAnsi="Arial"/>
          <w:b w:val="1"/>
          <w:i w:val="0"/>
          <w:smallCaps w:val="0"/>
          <w:strike w:val="0"/>
          <w:color w:val="000000"/>
          <w:sz w:val="30.959999084472656"/>
          <w:szCs w:val="30.959999084472656"/>
          <w:u w:val="none"/>
          <w:shd w:fill="auto" w:val="clear"/>
          <w:vertAlign w:val="baseline"/>
          <w:rtl w:val="0"/>
        </w:rPr>
        <w:t xml:space="preserve">DÀNH CHO ĐỐI TÁC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096923828125" w:line="229.9079990386963" w:lineRule="auto"/>
        <w:ind w:left="418.1999969482422" w:right="55.7824707031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ĐIỀU KHOẢN HỢP TÁC </w:t>
      </w:r>
      <w:r w:rsidDel="00000000" w:rsidR="00000000" w:rsidRPr="00000000">
        <w:rPr>
          <w:sz w:val="24"/>
          <w:szCs w:val="24"/>
          <w:rtl w:val="0"/>
        </w:rPr>
        <w:t xml:space="preserve">(TÊN NỀN TẢNG)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DÀNH CHO ĐỐI TÁC ("Điều khoản") này đưa ra những  quy định về việc sử dụng dịch vụ và hợp tác giữa </w:t>
      </w:r>
      <w:r w:rsidDel="00000000" w:rsidR="00000000" w:rsidRPr="00000000">
        <w:rPr>
          <w:sz w:val="24"/>
          <w:szCs w:val="24"/>
          <w:rtl w:val="0"/>
        </w:rPr>
        <w:t xml:space="preserve">(TÊN NỀN TẢNG)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 A") và các Đối tác tham gia  mạng lưới ("Bên B") theo như định nghĩa ở Điều 1 liên quan đến Mạng lưới liên kết </w:t>
      </w:r>
      <w:r w:rsidDel="00000000" w:rsidR="00000000" w:rsidRPr="00000000">
        <w:rPr>
          <w:sz w:val="24"/>
          <w:szCs w:val="24"/>
          <w:rtl w:val="0"/>
        </w:rPr>
        <w:t xml:space="preserve">(TÊN NỀN TẢNG)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được cung cấp bởi Bên A. Bên B mặc nhiên đồng ý với nội dung của Điều khoản này và các  chỉnh sửa sửa bổ sung nếu có. Hai bên cam kết sẽ tuân thủ nghiêm túc và thực hiện trên tinh  thần tin tưởng lẫn nhau.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613525390625" w:line="240" w:lineRule="auto"/>
        <w:ind w:left="418.199996948242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Điều 1</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Nội dung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71.6304397583008" w:lineRule="auto"/>
        <w:ind w:left="793.0319976806641" w:right="-17.205810546875" w:hanging="365.11680603027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B tham gia hệ thống tiếp thị liên kết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(http://</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với vai trò là cộng tác viên (Affiliate)  hoặc với vai trò là KOL/KOCs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6318359375" w:line="271.63021087646484" w:lineRule="auto"/>
        <w:ind w:left="787.2911834716797" w:right="-19.200439453125" w:hanging="359.37599182128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Cộng tác viên, KOL/KOCs sẽ đăng tải quảng bá hình ảnh, video, bài đăng và giới thiệu sản phẩm  cho các chương trình của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thông qua các kênh trực tuyến để nhận phí dịch vụ.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40" w:lineRule="auto"/>
        <w:ind w:left="418.199996948242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Điều 2</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Thời hạn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264404296875" w:line="271.63021087646484" w:lineRule="auto"/>
        <w:ind w:left="781.7711639404297" w:right="38.3984375" w:hanging="353.85597229003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Thỏa thuận có hiệu lực tính từ thời điểm Bên B hoàn tất việc đăng ký tài khoản trên hệ thống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của Bên A cho tới khi một trong hai bên yêu cầu chấm dứt việc hợp tác.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40" w:lineRule="auto"/>
        <w:ind w:left="418.199996948242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Điều 3</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Chi phí và phương thức thanh toán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0498046875" w:line="271.63021087646484" w:lineRule="auto"/>
        <w:ind w:left="786.1872100830078" w:right="38.68408203125" w:hanging="358.27201843261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Phí dịch vụ bên B được nhận dựa trên mức hoa hồng đạt được và kết quả phát sinh hoặc phí booking  đạt yêu cầu theo từng sự kiện.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63021087646484" w:lineRule="auto"/>
        <w:ind w:left="787.2911834716797" w:right="38.399658203125" w:hanging="359.37599182128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Đối với các khoản thanh toán lớn hơn 2.000.000VND/tháng,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 khấu trừ 10% thuế thu nhập  cá nhân và đại diện cho Bên B nộp khoản thuế này cho cơ quan thuế.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chỉ thực hiện thanh toán cho Bên B đối với các khoản phí dịch vụ từ 200.000VND trở lên.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26025390625" w:line="271.63061141967773" w:lineRule="auto"/>
        <w:ind w:left="781.7711639404297" w:right="97.017822265625" w:hanging="353.85597229003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thực hiện việc thanh toán phí dịch vụ cho Bên B lấy chuẩn là kết quả được xác nhận trên hệ thống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hai lần trong một tháng với lịch trình cụ thể như sau: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63061141967773" w:lineRule="auto"/>
        <w:ind w:left="1501.6912841796875" w:right="38.399658203125" w:hanging="351.5295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Lần 1: Bên B đăng ký rút tiền từ ngày 10 đến ngày 12 hàng tháng. Bên A thực hiện việc kiểm  tra và thanh toán cho Bên B từ ngày 13 đến ngày 15.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63061141967773" w:lineRule="auto"/>
        <w:ind w:left="1501.6912841796875" w:right="38.399658203125" w:hanging="351.5295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Lần 2: Bên B đăng ký rút tiền từ ngày 25 đến ngày 27 hàng tháng. Bên A thực hiện việc kiểm  tra và thanh toán cho Bên B từ ngày 28 đến ngày 30.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81145668029785" w:lineRule="auto"/>
        <w:ind w:left="1500.3665161132812" w:right="38.70361328125" w:hanging="350.20477294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Trong trường hợp lịch trình thanh toán có sự thay đổi Bên A sẽ có thông báo cụ thể cho Bên  B qua email trước thời điểm đăng ký rút tiền ít nhất 3 ngày. Trường hợp ngày thanh toán rơi  vào ngày nghỉ hoặc ngày lễ, việc thanh toán sẽ được thực hiện vào ngày làm việc tiếp theo.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5984497070312" w:line="271.6304111480713" w:lineRule="auto"/>
        <w:ind w:left="793.0319976806641" w:right="39.097900390625" w:hanging="365.11680603027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thực hiện thanh toán cho Bên B theo phương thức chuyển khoản thông qua tài khoản ngân  hàng của Bên B được đăng ký trên hệ thống.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199996948242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Điều 4</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Quyền và nghĩa vụ của Bên 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71.8116855621338" w:lineRule="auto"/>
        <w:ind w:left="780.4463958740234" w:right="38.5986328125" w:hanging="352.531204223632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có quyền tạm ngưng thực hiện thỏa thuận này với Bên B khi phát hiện Bên B có những hành  vi vi phạm đến thương hiệu, uy tín, bảo mật thông tin và quyền lợi của Bên A hoặc công việc không  đạt yêu cầu như thỏa thuận.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60302734375" w:line="271.63098335266113" w:lineRule="auto"/>
        <w:ind w:left="787.5119781494141" w:right="37.978515625" w:hanging="359.596786499023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Trường hợp có những bằng chứng xác thực chứng minh Bên B đã vi phạm thì Bên A có quyền đơn  phương chấm dứt thỏa thuận này theo hình thức thông báo bằng văn bản và không phải bồi thường  cho Bên B.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63098335266113" w:lineRule="auto"/>
        <w:ind w:left="785.7456207275391" w:right="38.71337890625" w:hanging="357.83042907714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có quyền đóng tài khoản của Bên B trên hệ thống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nếu tài khoản của bên B không phát  sinh hoạt động (click, hiển thị, order) nào được ghi nhận trên hệ thống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trong vòng 01 năm và  bên A không có nghĩa vụ phải thanh toán số dư của tài khoản (nếu có) cho bên B.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63098335266113" w:lineRule="auto"/>
        <w:ind w:left="786.1872100830078" w:right="38.40087890625" w:hanging="358.27201843261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có trách nhiệm tạo đủ điều kiện để Bên B làm việc và thực hiện đầy đủ nội dung công việc  được nêu trong điều 1 của thỏa thuận này.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26904296875" w:line="240" w:lineRule="auto"/>
        <w:ind w:left="427.915191650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A có trách nhiệm thanh toán cho Bên B chi phí.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40" w:lineRule="auto"/>
        <w:ind w:left="418.199996948242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Điều 5</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Quyền và nghĩa vụ của Bên B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71.6304397583008" w:lineRule="auto"/>
        <w:ind w:left="786.1872100830078" w:right="38.98193359375" w:hanging="358.27201843261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B có quyền tạm ngưng thực hiện thỏa thuận này với Bên A khi Bên A không thực hiện đúng  điều các điều khoản đã thỏa thuận.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40" w:lineRule="auto"/>
        <w:ind w:left="0" w:right="38.47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B có trách nhiệm hoàn thành công việc theo nội dung của thỏa thuận này với mức độ cao nhất.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0498046875" w:line="271.7508888244629" w:lineRule="auto"/>
        <w:ind w:left="782.6544952392578" w:right="38.399658203125" w:hanging="354.739303588867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Bên B có trách nhiệm giữ gìn, bảo vệ uy tín thương hiệu, bảo mật toàn bộ thông tin mà Bên A cung  cấp cho Bên B để tác nghiệp và quyền lợi của Bên A trong tất cả mọi giao dịch với các đối tác, với  các cơ quan hữu quan. Trong trường hợp vi phạm, Bên B hoàn toàn chịu trách nhiệm và phải bồi  thường thiệt hại cho Bên A với mức độ do Bên A quy định.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15234375" w:line="271.63021087646484" w:lineRule="auto"/>
        <w:ind w:left="780.2256011962891" w:right="38.39599609375" w:hanging="352.31040954589844"/>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Bên B không được phép tiết lộ/cung cấp thông tin liên quan tới thỏa thuận cho bên thứ 3 mà không  được sự chấp thuận bằng văn bản của Bên A. Bên B cũng không được phép sử dụng thông tin, mẫu  thiết kế thuộc quyền sở hữu của Bên A để giao dịch thương mại cá nhân. Mọi vi phạm, nếu có, được  xem như vi phạm ‘tiết lộ thông tin sở hữu doanh nghiệp’ và Bên B có trách nhiệm bồi thường thiệt  hại cho Bên A với mức độ do Bên A quy định.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40" w:lineRule="auto"/>
        <w:ind w:left="426.8112182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Với bên B là KOL/KOCs tham gia các chương trình booking bổ sung các điều khoản sau: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0498046875" w:line="271.8116569519043" w:lineRule="auto"/>
        <w:ind w:left="781.1087799072266" w:right="38.39599609375" w:hanging="353.19358825683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Cam kết giữ bài đăng ở chế độ public vĩnh viễn và không bị xoá dù bất cứ lý do gì trừ trường hợp  bất khả kháng lý do từ nền tảng đăng bài. Trong trường hợp nếu bên B phát hiện những link này bị xoá hoặc ẩn, bên A phải có trách nhiệm đền bù 100% giá trị tương ứng với chi phí bên B đã chi trả cho cá nhân đó.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596923828125" w:line="488.9350891113281" w:lineRule="auto"/>
        <w:ind w:left="418.1999969482422" w:right="610.41259765625" w:firstLine="9.715194702148438"/>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Tổ chức thực hiện công việc theo đúng kế hoạch và lịch trình đã được thỏa thuận bởi hai bên  </w:t>
      </w: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Điều 6</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Điều khoản chung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65795898437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Hai bên cam kết cùng thực hiện đúng và đủ các điều khoản đã thỏa thuận trong Hợp đồng này.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5075683594" w:line="271.7511177062988" w:lineRule="auto"/>
        <w:ind w:left="780.4463958740234" w:right="38.399658203125" w:hanging="352.531204223632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Nếu có mâu thuẫn hoặc tranh chấp liên quan đến thỏa thuận này thì hai bên sẽ cùng nhau thảo luận  và giải quyết trên tinh thần hợp tác và hỗ trợ lẫn nhau. Khi hai bên không thể tự thỏa thuận được  trong vòng ba mươi ngày thì hai bên sẽ đưa vụ việc ra Tòa án Kinh tế tại nơi bị đơn cư trú để giải  quyết theo pháp luật hiện hành của Chính phủ Việt Nam.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1538696289062" w:line="240" w:lineRule="auto"/>
        <w:ind w:left="0" w:right="38.91479492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Hợp đồng có hiệu lực kể từ ngày ký. Bất kỳ sự chỉnh sửa và/hoặc bổ sung nào trong Hợp đồng này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3098335266113" w:lineRule="auto"/>
        <w:ind w:left="795.6816864013672" w:right="38.399658203125" w:hanging="8.16970825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 có hiệu lực khi được lập thành văn bản (phụ lục Hợp đồng) và ký kết bởi cả hai bên. Các phụ lục  Hợp đồng này là phần không thể tách rời của Hợp đồng.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1.75146102905273" w:lineRule="auto"/>
        <w:ind w:left="786.1872100830078" w:right="38.39599609375" w:hanging="358.272018432617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Hợp đồng này có hiệu lực khi cộng tác viên; KOLs/KOCs đồng ý điều khoản hợp tác khi đăng ký tài  khoản tại hệ thống </w:t>
      </w:r>
      <w:r w:rsidDel="00000000" w:rsidR="00000000" w:rsidRPr="00000000">
        <w:rPr>
          <w:sz w:val="22.079999923706055"/>
          <w:szCs w:val="22.079999923706055"/>
          <w:rtl w:val="0"/>
        </w:rPr>
        <w:t xml:space="preserve">(TÊN NỀN TẢNG)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và ký Hợp đồng bằng hình thức online. Bản Hợp đồng và phụ lục Hợp  đồng (nếu có) đã được ký online hoàn toàn có giá trị pháp lý theo luật pháp nước Cộng Hoà Xã Hội  Chủ Nghĩa Việt Nam. </w:t>
      </w:r>
    </w:p>
    <w:sectPr>
      <w:pgSz w:h="16840" w:w="11880" w:orient="portrait"/>
      <w:pgMar w:bottom="607.2000122070312" w:top="520.001220703125" w:left="560.9999847412109" w:right="735.41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